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E4B" w:rsidRDefault="00A94506" w:rsidP="000F7E4B">
      <w:pPr>
        <w:autoSpaceDE w:val="0"/>
        <w:autoSpaceDN w:val="0"/>
        <w:adjustRightInd w:val="0"/>
        <w:spacing w:after="0" w:line="240" w:lineRule="auto"/>
        <w:jc w:val="center"/>
        <w:rPr>
          <w:rFonts w:eastAsia="Times New Roman" w:cs="Times New Roman"/>
          <w:b/>
          <w:szCs w:val="28"/>
        </w:rPr>
      </w:pPr>
      <w:r>
        <w:rPr>
          <w:rFonts w:eastAsia="Times New Roman" w:cs="Times New Roman"/>
          <w:b/>
          <w:szCs w:val="28"/>
        </w:rPr>
        <w:t xml:space="preserve">DANH MỤC THỦ TỤC HÀNH CHÍNH </w:t>
      </w:r>
    </w:p>
    <w:p w:rsidR="000F7E4B" w:rsidRDefault="00A94506" w:rsidP="000F7E4B">
      <w:pPr>
        <w:autoSpaceDE w:val="0"/>
        <w:autoSpaceDN w:val="0"/>
        <w:adjustRightInd w:val="0"/>
        <w:spacing w:after="0" w:line="240" w:lineRule="auto"/>
        <w:jc w:val="center"/>
        <w:rPr>
          <w:rFonts w:eastAsia="Times New Roman" w:cs="Times New Roman"/>
          <w:b/>
          <w:szCs w:val="28"/>
        </w:rPr>
      </w:pPr>
      <w:r>
        <w:rPr>
          <w:rFonts w:eastAsia="Times New Roman" w:cs="Times New Roman"/>
          <w:b/>
          <w:szCs w:val="28"/>
        </w:rPr>
        <w:t xml:space="preserve">SỞ VĂN HÓA, THỂ THAO VÀ DU LỊCH TIẾP NHẬN </w:t>
      </w:r>
    </w:p>
    <w:p w:rsidR="00A94506" w:rsidRDefault="00A94506" w:rsidP="000F7E4B">
      <w:pPr>
        <w:autoSpaceDE w:val="0"/>
        <w:autoSpaceDN w:val="0"/>
        <w:adjustRightInd w:val="0"/>
        <w:spacing w:after="0" w:line="240" w:lineRule="auto"/>
        <w:jc w:val="center"/>
        <w:rPr>
          <w:rFonts w:eastAsia="Times New Roman" w:cs="Times New Roman"/>
          <w:b/>
          <w:szCs w:val="28"/>
        </w:rPr>
      </w:pPr>
      <w:r>
        <w:rPr>
          <w:rFonts w:eastAsia="Times New Roman" w:cs="Times New Roman"/>
          <w:b/>
          <w:szCs w:val="28"/>
        </w:rPr>
        <w:t>TỪ SỞ THÔNG TIN VÀ TRUYỀN THÔNG TRƯỚC ĐÂY</w:t>
      </w:r>
    </w:p>
    <w:p w:rsidR="00A94506" w:rsidRDefault="00A94506" w:rsidP="000F7E4B">
      <w:pPr>
        <w:autoSpaceDE w:val="0"/>
        <w:autoSpaceDN w:val="0"/>
        <w:adjustRightInd w:val="0"/>
        <w:spacing w:after="0" w:line="240" w:lineRule="auto"/>
        <w:ind w:firstLine="720"/>
        <w:jc w:val="both"/>
        <w:rPr>
          <w:rFonts w:eastAsia="Times New Roman" w:cs="Times New Roman"/>
          <w:b/>
          <w:szCs w:val="28"/>
        </w:rPr>
      </w:pPr>
    </w:p>
    <w:tbl>
      <w:tblPr>
        <w:tblStyle w:val="TableGrid"/>
        <w:tblW w:w="9634" w:type="dxa"/>
        <w:tblLook w:val="04A0" w:firstRow="1" w:lastRow="0" w:firstColumn="1" w:lastColumn="0" w:noHBand="0" w:noVBand="1"/>
      </w:tblPr>
      <w:tblGrid>
        <w:gridCol w:w="746"/>
        <w:gridCol w:w="4211"/>
        <w:gridCol w:w="2551"/>
        <w:gridCol w:w="2126"/>
      </w:tblGrid>
      <w:tr w:rsidR="00A94506" w:rsidTr="00A94506">
        <w:tc>
          <w:tcPr>
            <w:tcW w:w="746" w:type="dxa"/>
            <w:vAlign w:val="center"/>
          </w:tcPr>
          <w:p w:rsidR="00A94506" w:rsidRDefault="00A94506" w:rsidP="00A94506">
            <w:pPr>
              <w:autoSpaceDE w:val="0"/>
              <w:autoSpaceDN w:val="0"/>
              <w:adjustRightInd w:val="0"/>
              <w:spacing w:after="120"/>
              <w:jc w:val="center"/>
              <w:rPr>
                <w:rFonts w:eastAsia="Times New Roman" w:cs="Times New Roman"/>
                <w:b/>
                <w:szCs w:val="28"/>
              </w:rPr>
            </w:pPr>
            <w:r>
              <w:rPr>
                <w:rFonts w:eastAsia="Times New Roman" w:cs="Times New Roman"/>
                <w:b/>
                <w:szCs w:val="28"/>
              </w:rPr>
              <w:t>STT</w:t>
            </w:r>
          </w:p>
        </w:tc>
        <w:tc>
          <w:tcPr>
            <w:tcW w:w="4211" w:type="dxa"/>
            <w:vAlign w:val="center"/>
          </w:tcPr>
          <w:p w:rsidR="00A94506" w:rsidRDefault="00A94506" w:rsidP="00A94506">
            <w:pPr>
              <w:autoSpaceDE w:val="0"/>
              <w:autoSpaceDN w:val="0"/>
              <w:adjustRightInd w:val="0"/>
              <w:spacing w:after="120"/>
              <w:jc w:val="center"/>
              <w:rPr>
                <w:rFonts w:eastAsia="Times New Roman" w:cs="Times New Roman"/>
                <w:b/>
                <w:szCs w:val="28"/>
              </w:rPr>
            </w:pPr>
            <w:r>
              <w:rPr>
                <w:rFonts w:eastAsia="Times New Roman" w:cs="Times New Roman"/>
                <w:b/>
                <w:szCs w:val="28"/>
              </w:rPr>
              <w:t>Tên thủ tục hành chính</w:t>
            </w:r>
          </w:p>
        </w:tc>
        <w:tc>
          <w:tcPr>
            <w:tcW w:w="2551" w:type="dxa"/>
            <w:vAlign w:val="center"/>
          </w:tcPr>
          <w:p w:rsidR="00A94506" w:rsidRDefault="00A94506" w:rsidP="00A94506">
            <w:pPr>
              <w:autoSpaceDE w:val="0"/>
              <w:autoSpaceDN w:val="0"/>
              <w:adjustRightInd w:val="0"/>
              <w:spacing w:after="120"/>
              <w:jc w:val="center"/>
              <w:rPr>
                <w:rFonts w:eastAsia="Times New Roman" w:cs="Times New Roman"/>
                <w:b/>
                <w:szCs w:val="28"/>
              </w:rPr>
            </w:pPr>
            <w:r>
              <w:rPr>
                <w:rFonts w:eastAsia="Times New Roman" w:cs="Times New Roman"/>
                <w:b/>
                <w:szCs w:val="28"/>
              </w:rPr>
              <w:t>Lĩnh vực</w:t>
            </w:r>
          </w:p>
        </w:tc>
        <w:tc>
          <w:tcPr>
            <w:tcW w:w="2126" w:type="dxa"/>
            <w:vAlign w:val="center"/>
          </w:tcPr>
          <w:p w:rsidR="00A94506" w:rsidRDefault="00A94506" w:rsidP="00A94506">
            <w:pPr>
              <w:autoSpaceDE w:val="0"/>
              <w:autoSpaceDN w:val="0"/>
              <w:adjustRightInd w:val="0"/>
              <w:spacing w:after="120"/>
              <w:jc w:val="center"/>
              <w:rPr>
                <w:rFonts w:eastAsia="Times New Roman" w:cs="Times New Roman"/>
                <w:b/>
                <w:szCs w:val="28"/>
              </w:rPr>
            </w:pPr>
            <w:r>
              <w:rPr>
                <w:rFonts w:eastAsia="Times New Roman" w:cs="Times New Roman"/>
                <w:b/>
                <w:szCs w:val="28"/>
              </w:rPr>
              <w:t>Ghi chú</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Cấp đăng ký thu tín hiệu truyền hình nước ngoài trực tiếp từ vệ tinh</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Sửa đổi, bổ sung Giấy chứng nhận đăng ký thu tín hiệu truyền hình nước ngoài trực tiếp từ vệ tinh</w:t>
            </w:r>
          </w:p>
        </w:tc>
        <w:tc>
          <w:tcPr>
            <w:tcW w:w="2551" w:type="dxa"/>
            <w:vAlign w:val="center"/>
          </w:tcPr>
          <w:p w:rsidR="00A94506" w:rsidRPr="002501A0" w:rsidRDefault="00A94506" w:rsidP="00CE2EC2">
            <w:pPr>
              <w:spacing w:before="60" w:after="60"/>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Cấp giấy phép thiết lập trang thông tin điện tử tổng hợp</w:t>
            </w:r>
          </w:p>
        </w:tc>
        <w:tc>
          <w:tcPr>
            <w:tcW w:w="2551" w:type="dxa"/>
            <w:vAlign w:val="center"/>
          </w:tcPr>
          <w:p w:rsidR="00A94506" w:rsidRPr="002501A0" w:rsidRDefault="00A94506" w:rsidP="00CE2EC2">
            <w:pPr>
              <w:spacing w:before="60" w:after="60"/>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Sửa đổi, bổ sung giấy phép thiết lập trang thông tin điện tử tổng hợp</w:t>
            </w:r>
          </w:p>
        </w:tc>
        <w:tc>
          <w:tcPr>
            <w:tcW w:w="2551" w:type="dxa"/>
            <w:vAlign w:val="center"/>
          </w:tcPr>
          <w:p w:rsidR="00A94506" w:rsidRPr="002501A0" w:rsidRDefault="00A94506" w:rsidP="00CE2EC2">
            <w:pPr>
              <w:spacing w:before="60" w:after="60"/>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Gia hạn giấy phép thiết lập trang thông tin điện tử tổng hợp</w:t>
            </w:r>
          </w:p>
        </w:tc>
        <w:tc>
          <w:tcPr>
            <w:tcW w:w="2551" w:type="dxa"/>
            <w:vAlign w:val="center"/>
          </w:tcPr>
          <w:p w:rsidR="00A94506" w:rsidRPr="002501A0" w:rsidRDefault="00A94506" w:rsidP="00CE2EC2">
            <w:pPr>
              <w:spacing w:before="60" w:after="60"/>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Cấp lại giấy phép thiết lập trang thông tin điện tử tổng hợp</w:t>
            </w:r>
          </w:p>
        </w:tc>
        <w:tc>
          <w:tcPr>
            <w:tcW w:w="2551" w:type="dxa"/>
            <w:vAlign w:val="center"/>
          </w:tcPr>
          <w:p w:rsidR="00A94506" w:rsidRPr="002501A0" w:rsidRDefault="00A94506" w:rsidP="00CE2EC2">
            <w:pPr>
              <w:spacing w:before="60" w:after="60"/>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Thông báo thay đổi chủ sở hữu; địa chỉ trụ sở chính của tổ chức, doanh nghiệp đã được cấp Giấy phép thiết lập trang thông tin điện tử tổng hợp</w:t>
            </w:r>
          </w:p>
        </w:tc>
        <w:tc>
          <w:tcPr>
            <w:tcW w:w="2551" w:type="dxa"/>
            <w:vAlign w:val="center"/>
          </w:tcPr>
          <w:p w:rsidR="00A94506" w:rsidRPr="002501A0" w:rsidRDefault="00A94506" w:rsidP="00CE2EC2">
            <w:pPr>
              <w:spacing w:before="60" w:after="60"/>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pStyle w:val="ListParagraph"/>
              <w:tabs>
                <w:tab w:val="left" w:pos="4962"/>
              </w:tabs>
              <w:autoSpaceDE w:val="0"/>
              <w:autoSpaceDN w:val="0"/>
              <w:adjustRightInd w:val="0"/>
              <w:spacing w:before="60" w:after="60"/>
              <w:ind w:left="0"/>
              <w:jc w:val="both"/>
              <w:rPr>
                <w:color w:val="000000" w:themeColor="text1"/>
                <w:szCs w:val="28"/>
              </w:rPr>
            </w:pPr>
            <w:r w:rsidRPr="002501A0">
              <w:rPr>
                <w:color w:val="000000" w:themeColor="text1"/>
                <w:szCs w:val="28"/>
                <w:bdr w:val="none" w:sz="0" w:space="0" w:color="auto" w:frame="1"/>
              </w:rPr>
              <w:t>Thông báo thay đổi địa chỉ trụ sở chính, văn phòng giao dịch, địa chỉ đặt hoặc cho thuê máy chủ của doanh nghiệp cung cấp dịch vụ trò chơi điện tử G1 trên mạng</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pStyle w:val="ListParagraph"/>
              <w:ind w:left="0"/>
              <w:jc w:val="both"/>
              <w:rPr>
                <w:bCs/>
                <w:color w:val="000000" w:themeColor="text1"/>
                <w:szCs w:val="28"/>
              </w:rPr>
            </w:pPr>
            <w:r w:rsidRPr="002501A0">
              <w:rPr>
                <w:color w:val="000000" w:themeColor="text1"/>
                <w:szCs w:val="28"/>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w:t>
            </w:r>
            <w:r w:rsidRPr="002501A0">
              <w:rPr>
                <w:color w:val="000000" w:themeColor="text1"/>
                <w:szCs w:val="28"/>
              </w:rPr>
              <w:lastRenderedPageBreak/>
              <w:t>vốn (hoặc cổ đông) có phần vốn góp từ 30% vốn điều lệ trở lên của doanh nghiệp cung cấp dịch vụ trò chơi điện tử G1 trên mạng</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lastRenderedPageBreak/>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pStyle w:val="ListParagraph"/>
              <w:tabs>
                <w:tab w:val="left" w:pos="3960"/>
              </w:tabs>
              <w:autoSpaceDE w:val="0"/>
              <w:autoSpaceDN w:val="0"/>
              <w:adjustRightInd w:val="0"/>
              <w:spacing w:before="120" w:after="120"/>
              <w:ind w:left="0"/>
              <w:jc w:val="both"/>
              <w:rPr>
                <w:bCs/>
                <w:color w:val="000000" w:themeColor="text1"/>
                <w:szCs w:val="28"/>
              </w:rPr>
            </w:pPr>
            <w:r w:rsidRPr="002501A0">
              <w:rPr>
                <w:color w:val="000000" w:themeColor="text1"/>
                <w:szCs w:val="28"/>
                <w:bdr w:val="none" w:sz="0" w:space="0" w:color="auto" w:frame="1"/>
              </w:rPr>
              <w:t>Thông báo thay đổi phương thức, phạm vi cung cấp dịch vụ trò chơi điện tử G1 trên mạng đã được phê duyệt</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pStyle w:val="ListParagraph"/>
              <w:spacing w:line="276" w:lineRule="auto"/>
              <w:ind w:left="0"/>
              <w:jc w:val="both"/>
              <w:rPr>
                <w:i/>
                <w:szCs w:val="28"/>
              </w:rPr>
            </w:pPr>
            <w:r w:rsidRPr="002501A0">
              <w:rPr>
                <w:szCs w:val="28"/>
                <w:bdr w:val="none" w:sz="0" w:space="0" w:color="auto" w:frame="1"/>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120" w:after="120"/>
              <w:jc w:val="both"/>
              <w:rPr>
                <w:color w:val="000000" w:themeColor="text1"/>
                <w:szCs w:val="28"/>
              </w:rPr>
            </w:pPr>
            <w:r w:rsidRPr="002501A0">
              <w:rPr>
                <w:color w:val="000000" w:themeColor="text1"/>
                <w:szCs w:val="28"/>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G2, G3, G4 trên mạng</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thanh, truyền hình và thông tin điện tử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Trưng bày tranh, ảnh và các hình thức thông tin khác bên ngoài trụ sở cơ quan đại diện nước ngoài, tổ chức nước ngoài</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Báo chí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rPr>
            </w:pPr>
            <w:r w:rsidRPr="002501A0">
              <w:rPr>
                <w:bCs/>
                <w:color w:val="000000" w:themeColor="text1"/>
                <w:szCs w:val="28"/>
              </w:rPr>
              <w:t>Cấp giấy phép xuất bản bản tin (địa phương)</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Báo chí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Pr>
                <w:rFonts w:eastAsia="Times New Roman" w:cs="Times New Roman"/>
                <w:szCs w:val="28"/>
              </w:rPr>
              <w:t>TTHC thay thế</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rPr>
            </w:pPr>
            <w:r w:rsidRPr="002501A0">
              <w:rPr>
                <w:bCs/>
                <w:color w:val="000000" w:themeColor="text1"/>
                <w:szCs w:val="28"/>
              </w:rPr>
              <w:t>Văn bản chấp thuận thay đổi nội dung ghi trong giấy phép xuất bản bản tin (địa phương)</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Báo chí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Pr>
                <w:rFonts w:eastAsia="Times New Roman" w:cs="Times New Roman"/>
                <w:szCs w:val="28"/>
              </w:rPr>
              <w:t>TTHC thay thế</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rPr>
            </w:pPr>
            <w:r w:rsidRPr="002501A0">
              <w:rPr>
                <w:bCs/>
                <w:color w:val="000000" w:themeColor="text1"/>
                <w:szCs w:val="28"/>
              </w:rPr>
              <w:t xml:space="preserve">Cho phép họp báo (trong nước) </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Báo chí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 xml:space="preserve">Cho phép họp báo (nước ngoài) </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Báo chí</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120" w:after="120"/>
              <w:jc w:val="both"/>
              <w:rPr>
                <w:color w:val="000000" w:themeColor="text1"/>
                <w:szCs w:val="28"/>
              </w:rPr>
            </w:pPr>
            <w:r w:rsidRPr="002501A0">
              <w:rPr>
                <w:color w:val="000000" w:themeColor="text1"/>
                <w:szCs w:val="28"/>
              </w:rPr>
              <w:t>Cấp giấy phép xuất bản tài liệu không kinh doanh</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rPr>
            </w:pPr>
            <w:r w:rsidRPr="002501A0">
              <w:rPr>
                <w:color w:val="000000" w:themeColor="text1"/>
                <w:szCs w:val="28"/>
              </w:rPr>
              <w:t>Cấp giấy phép hoạt động in</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rPr>
            </w:pPr>
            <w:r w:rsidRPr="002501A0">
              <w:rPr>
                <w:bCs/>
                <w:color w:val="000000" w:themeColor="text1"/>
                <w:szCs w:val="28"/>
              </w:rPr>
              <w:t>Cấp lại giấy phép hoạt động in</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Đăng ký hoạt động cơ sở in</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rPr>
            </w:pPr>
            <w:r w:rsidRPr="002501A0">
              <w:rPr>
                <w:bCs/>
                <w:color w:val="000000" w:themeColor="text1"/>
                <w:szCs w:val="28"/>
              </w:rPr>
              <w:t>Thay đổi thông tin đăng ký hoạt động cơ sở in</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Đăng ký sử dụng máy photocopy màu, máy in có chức năng photocopy màu</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120" w:after="120"/>
              <w:jc w:val="both"/>
              <w:rPr>
                <w:color w:val="000000" w:themeColor="text1"/>
                <w:szCs w:val="28"/>
                <w:lang w:val="en"/>
              </w:rPr>
            </w:pPr>
            <w:r w:rsidRPr="002501A0">
              <w:rPr>
                <w:color w:val="000000" w:themeColor="text1"/>
                <w:szCs w:val="28"/>
                <w:lang w:val="en"/>
              </w:rPr>
              <w:t>Chuyển nhượng máy photocopy màu, máy in có chức năng photocopy màu</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Xuất bản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Giữ nguyên</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120" w:after="120"/>
              <w:jc w:val="both"/>
              <w:rPr>
                <w:color w:val="000000" w:themeColor="text1"/>
                <w:szCs w:val="28"/>
              </w:rPr>
            </w:pPr>
            <w:r w:rsidRPr="002501A0">
              <w:rPr>
                <w:color w:val="000000" w:themeColor="text1"/>
                <w:szCs w:val="28"/>
              </w:rPr>
              <w:t>Cấp giấy phép hoạt động in xuất bản phẩm</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In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60" w:after="60"/>
              <w:jc w:val="both"/>
              <w:rPr>
                <w:color w:val="000000" w:themeColor="text1"/>
                <w:szCs w:val="28"/>
                <w:lang w:val="en"/>
              </w:rPr>
            </w:pPr>
            <w:r w:rsidRPr="002501A0">
              <w:rPr>
                <w:color w:val="000000" w:themeColor="text1"/>
                <w:szCs w:val="28"/>
                <w:lang w:val="en"/>
              </w:rPr>
              <w:t>Cấp lại giấy phép hoạt động in xuất bản phẩm</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In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Cấp đổi giấy phép hoạt động in xuất bản phẩm</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In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Cấp giấy phép in gia công xuất bản phẩm cho nước ngoài</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In</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Cấp giấy phép nhập khẩu xuất bản phẩm không kinh doanh</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hành xuất bản phẩm</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jc w:val="both"/>
              <w:rPr>
                <w:bCs/>
                <w:color w:val="000000" w:themeColor="text1"/>
                <w:szCs w:val="28"/>
                <w:lang w:val="en"/>
              </w:rPr>
            </w:pPr>
            <w:r w:rsidRPr="002501A0">
              <w:rPr>
                <w:bCs/>
                <w:color w:val="000000" w:themeColor="text1"/>
                <w:szCs w:val="28"/>
                <w:lang w:val="en"/>
              </w:rPr>
              <w:t>Cấp giấy phép tổ chức triển lãm, hội chợ xuất bản phẩm</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hành xuất bản phẩm</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120" w:after="120"/>
              <w:jc w:val="both"/>
              <w:rPr>
                <w:color w:val="000000" w:themeColor="text1"/>
                <w:szCs w:val="28"/>
                <w:lang w:val="en"/>
              </w:rPr>
            </w:pPr>
            <w:r w:rsidRPr="002501A0">
              <w:rPr>
                <w:color w:val="000000" w:themeColor="text1"/>
                <w:szCs w:val="28"/>
                <w:lang w:val="en"/>
              </w:rPr>
              <w:t>Cấp giấy xác nhận đăng ký hoạt động phát hành xuất bản phẩm</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hành xuất bản phẩm</w:t>
            </w: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w:t>
            </w:r>
            <w:r>
              <w:rPr>
                <w:rFonts w:eastAsia="Times New Roman" w:cs="Times New Roman"/>
                <w:szCs w:val="28"/>
              </w:rPr>
              <w:t xml:space="preserve"> được sửa đổi, bổ sung</w:t>
            </w:r>
          </w:p>
        </w:tc>
      </w:tr>
      <w:tr w:rsidR="00A94506" w:rsidTr="00A94506">
        <w:tc>
          <w:tcPr>
            <w:tcW w:w="746" w:type="dxa"/>
            <w:vAlign w:val="center"/>
          </w:tcPr>
          <w:p w:rsidR="00A94506" w:rsidRPr="00F5686D" w:rsidRDefault="00A94506" w:rsidP="00A94506">
            <w:pPr>
              <w:pStyle w:val="ListParagraph"/>
              <w:numPr>
                <w:ilvl w:val="0"/>
                <w:numId w:val="1"/>
              </w:numPr>
              <w:autoSpaceDE w:val="0"/>
              <w:autoSpaceDN w:val="0"/>
              <w:adjustRightInd w:val="0"/>
              <w:spacing w:after="120"/>
              <w:ind w:left="0" w:firstLine="32"/>
              <w:jc w:val="center"/>
              <w:rPr>
                <w:rFonts w:eastAsia="Times New Roman" w:cs="Times New Roman"/>
                <w:szCs w:val="28"/>
              </w:rPr>
            </w:pPr>
          </w:p>
        </w:tc>
        <w:tc>
          <w:tcPr>
            <w:tcW w:w="4211" w:type="dxa"/>
            <w:vAlign w:val="center"/>
          </w:tcPr>
          <w:p w:rsidR="00A94506" w:rsidRPr="002501A0" w:rsidRDefault="00A94506" w:rsidP="00CE2EC2">
            <w:pPr>
              <w:spacing w:before="120" w:after="120"/>
              <w:jc w:val="both"/>
              <w:rPr>
                <w:color w:val="000000" w:themeColor="text1"/>
                <w:szCs w:val="28"/>
              </w:rPr>
            </w:pPr>
            <w:r w:rsidRPr="002501A0">
              <w:rPr>
                <w:color w:val="000000" w:themeColor="text1"/>
                <w:szCs w:val="28"/>
              </w:rPr>
              <w:t>Cấp lại giấy xác nhận đăng ký hoạt động phát hành xuất bản phẩm</w:t>
            </w:r>
          </w:p>
        </w:tc>
        <w:tc>
          <w:tcPr>
            <w:tcW w:w="2551" w:type="dxa"/>
            <w:vAlign w:val="center"/>
          </w:tcPr>
          <w:p w:rsidR="00A94506" w:rsidRPr="002501A0" w:rsidRDefault="00A94506" w:rsidP="00CE2EC2">
            <w:pPr>
              <w:jc w:val="center"/>
              <w:rPr>
                <w:color w:val="000000" w:themeColor="text1"/>
                <w:szCs w:val="28"/>
              </w:rPr>
            </w:pPr>
            <w:r w:rsidRPr="002501A0">
              <w:rPr>
                <w:color w:val="000000" w:themeColor="text1"/>
                <w:szCs w:val="28"/>
              </w:rPr>
              <w:t>Phát hành xuất bản phẩm</w:t>
            </w:r>
          </w:p>
          <w:p w:rsidR="00A94506" w:rsidRPr="002501A0" w:rsidRDefault="00A94506" w:rsidP="00CE2EC2">
            <w:pPr>
              <w:jc w:val="center"/>
              <w:rPr>
                <w:color w:val="000000" w:themeColor="text1"/>
                <w:szCs w:val="28"/>
              </w:rPr>
            </w:pPr>
          </w:p>
        </w:tc>
        <w:tc>
          <w:tcPr>
            <w:tcW w:w="2126" w:type="dxa"/>
            <w:vAlign w:val="center"/>
          </w:tcPr>
          <w:p w:rsidR="00A94506" w:rsidRPr="000F3CB5" w:rsidRDefault="00A94506" w:rsidP="00CE2EC2">
            <w:pPr>
              <w:autoSpaceDE w:val="0"/>
              <w:autoSpaceDN w:val="0"/>
              <w:adjustRightInd w:val="0"/>
              <w:spacing w:after="120"/>
              <w:jc w:val="center"/>
              <w:rPr>
                <w:rFonts w:eastAsia="Times New Roman" w:cs="Times New Roman"/>
                <w:szCs w:val="28"/>
              </w:rPr>
            </w:pPr>
            <w:r w:rsidRPr="000F3CB5">
              <w:rPr>
                <w:rFonts w:eastAsia="Times New Roman" w:cs="Times New Roman"/>
                <w:szCs w:val="28"/>
              </w:rPr>
              <w:t>TTHC mới ban hành</w:t>
            </w:r>
          </w:p>
        </w:tc>
      </w:tr>
    </w:tbl>
    <w:p w:rsidR="00000000" w:rsidRDefault="00000000"/>
    <w:sectPr w:rsidR="00341434" w:rsidSect="006131D8">
      <w:headerReference w:type="default" r:id="rId7"/>
      <w:pgSz w:w="12240" w:h="15840"/>
      <w:pgMar w:top="990" w:right="1440" w:bottom="108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7157" w:rsidRDefault="003C7157" w:rsidP="006131D8">
      <w:pPr>
        <w:spacing w:after="0" w:line="240" w:lineRule="auto"/>
      </w:pPr>
      <w:r>
        <w:separator/>
      </w:r>
    </w:p>
  </w:endnote>
  <w:endnote w:type="continuationSeparator" w:id="0">
    <w:p w:rsidR="003C7157" w:rsidRDefault="003C7157" w:rsidP="0061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7157" w:rsidRDefault="003C7157" w:rsidP="006131D8">
      <w:pPr>
        <w:spacing w:after="0" w:line="240" w:lineRule="auto"/>
      </w:pPr>
      <w:r>
        <w:separator/>
      </w:r>
    </w:p>
  </w:footnote>
  <w:footnote w:type="continuationSeparator" w:id="0">
    <w:p w:rsidR="003C7157" w:rsidRDefault="003C7157" w:rsidP="0061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309887"/>
      <w:docPartObj>
        <w:docPartGallery w:val="Page Numbers (Top of Page)"/>
        <w:docPartUnique/>
      </w:docPartObj>
    </w:sdtPr>
    <w:sdtEndPr>
      <w:rPr>
        <w:noProof/>
      </w:rPr>
    </w:sdtEndPr>
    <w:sdtContent>
      <w:p w:rsidR="006131D8" w:rsidRDefault="006131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131D8" w:rsidRDefault="0061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76173"/>
    <w:multiLevelType w:val="hybridMultilevel"/>
    <w:tmpl w:val="8D10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06"/>
    <w:rsid w:val="000F7E4B"/>
    <w:rsid w:val="00131EF9"/>
    <w:rsid w:val="00345E7A"/>
    <w:rsid w:val="00365C55"/>
    <w:rsid w:val="003C7157"/>
    <w:rsid w:val="006131D8"/>
    <w:rsid w:val="0073286E"/>
    <w:rsid w:val="00794B06"/>
    <w:rsid w:val="00A9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88EB"/>
  <w15:chartTrackingRefBased/>
  <w15:docId w15:val="{9043B0B3-6ABF-4CAB-9FFF-533F4FE5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0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506"/>
    <w:pPr>
      <w:ind w:left="720"/>
      <w:contextualSpacing/>
    </w:pPr>
  </w:style>
  <w:style w:type="table" w:styleId="TableGrid">
    <w:name w:val="Table Grid"/>
    <w:basedOn w:val="TableNormal"/>
    <w:uiPriority w:val="39"/>
    <w:rsid w:val="00A945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D8"/>
    <w:rPr>
      <w:rFonts w:ascii="Times New Roman" w:hAnsi="Times New Roman"/>
      <w:sz w:val="28"/>
    </w:rPr>
  </w:style>
  <w:style w:type="paragraph" w:styleId="Footer">
    <w:name w:val="footer"/>
    <w:basedOn w:val="Normal"/>
    <w:link w:val="FooterChar"/>
    <w:uiPriority w:val="99"/>
    <w:unhideWhenUsed/>
    <w:rsid w:val="0061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2025-03-05T01:11:00Z</dcterms:created>
  <dcterms:modified xsi:type="dcterms:W3CDTF">2025-03-05T01:42:00Z</dcterms:modified>
</cp:coreProperties>
</file>